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F50D36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Ремонтненская средняя школа № 2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F50D36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F50D36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F50D36" w:rsidRPr="00DD401F" w:rsidRDefault="00F50D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F50D36" w:rsidRPr="00DD401F" w:rsidTr="004F5AAF">
        <w:trPr>
          <w:trHeight w:val="20"/>
        </w:trPr>
        <w:tc>
          <w:tcPr>
            <w:tcW w:w="15615" w:type="dxa"/>
            <w:gridSpan w:val="7"/>
          </w:tcPr>
          <w:p w:rsidR="00F50D36" w:rsidRPr="00F50D36" w:rsidRDefault="00F50D36" w:rsidP="00F50D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F50D36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>- документ об утверждении стоимости обучения по каждой образовательной программе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документ об утверждении стоимости обучения по каждой образовательной программе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</w:t>
            </w:r>
            <w:r>
              <w:rPr>
                <w:rFonts w:ascii="Times New Roman" w:hAnsi="Times New Roman" w:cs="Times New Roman"/>
              </w:rPr>
              <w:lastRenderedPageBreak/>
              <w:t>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>- 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порядок и основания перевода, отчисления и восстановления обучающихся</w:t>
            </w:r>
            <w:r>
              <w:rPr>
                <w:rFonts w:ascii="Times New Roman" w:hAnsi="Times New Roman" w:cs="Times New Roman"/>
              </w:rPr>
              <w:br/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об электронных образовательных ресурсах, к которым обеспечивается </w:t>
            </w:r>
            <w:r>
              <w:rPr>
                <w:rFonts w:ascii="Times New Roman" w:hAnsi="Times New Roman" w:cs="Times New Roman"/>
              </w:rPr>
              <w:lastRenderedPageBreak/>
              <w:t>доступ обучающихся, в том числе приспособленных для использования инвалидами и лицами с ограниченными возможностями здоровья</w:t>
            </w:r>
            <w:r>
              <w:rPr>
                <w:rFonts w:ascii="Times New Roman" w:hAnsi="Times New Roman" w:cs="Times New Roman"/>
              </w:rPr>
              <w:br/>
              <w:t>- порядок и основания перевода, отчисления и восстановления обучающихся</w:t>
            </w:r>
            <w:r>
              <w:rPr>
                <w:rFonts w:ascii="Times New Roman" w:hAnsi="Times New Roman" w:cs="Times New Roman"/>
              </w:rPr>
              <w:br/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F11C44">
        <w:trPr>
          <w:trHeight w:val="20"/>
        </w:trPr>
        <w:tc>
          <w:tcPr>
            <w:tcW w:w="15615" w:type="dxa"/>
            <w:gridSpan w:val="7"/>
          </w:tcPr>
          <w:p w:rsidR="00F50D36" w:rsidRPr="00F50D36" w:rsidRDefault="00F50D36" w:rsidP="00F50D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F50D36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(98%)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F24F8E">
        <w:trPr>
          <w:trHeight w:val="20"/>
        </w:trPr>
        <w:tc>
          <w:tcPr>
            <w:tcW w:w="15615" w:type="dxa"/>
            <w:gridSpan w:val="7"/>
          </w:tcPr>
          <w:p w:rsidR="00F50D36" w:rsidRPr="00F50D36" w:rsidRDefault="00F50D36" w:rsidP="00F50D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F50D36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(87%)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1B7150">
        <w:trPr>
          <w:trHeight w:val="20"/>
        </w:trPr>
        <w:tc>
          <w:tcPr>
            <w:tcW w:w="15615" w:type="dxa"/>
            <w:gridSpan w:val="7"/>
          </w:tcPr>
          <w:p w:rsidR="00F50D36" w:rsidRPr="00F50D36" w:rsidRDefault="00F50D36" w:rsidP="00F50D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F50D36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</w:t>
            </w:r>
            <w:r>
              <w:rPr>
                <w:rFonts w:ascii="Times New Roman" w:hAnsi="Times New Roman" w:cs="Times New Roman"/>
              </w:rPr>
              <w:lastRenderedPageBreak/>
              <w:t>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</w:t>
            </w:r>
            <w:r>
              <w:rPr>
                <w:rFonts w:ascii="Times New Roman" w:hAnsi="Times New Roman" w:cs="Times New Roman"/>
              </w:rPr>
              <w:lastRenderedPageBreak/>
              <w:t>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(94%)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(99%)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9F4C52">
        <w:trPr>
          <w:trHeight w:val="20"/>
        </w:trPr>
        <w:tc>
          <w:tcPr>
            <w:tcW w:w="15615" w:type="dxa"/>
            <w:gridSpan w:val="7"/>
          </w:tcPr>
          <w:p w:rsidR="00F50D36" w:rsidRPr="00F50D36" w:rsidRDefault="00F50D36" w:rsidP="00F50D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F50D36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(97%)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(95%)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0D36" w:rsidRPr="00DD401F" w:rsidTr="005D204B">
        <w:trPr>
          <w:trHeight w:val="20"/>
        </w:trPr>
        <w:tc>
          <w:tcPr>
            <w:tcW w:w="42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(98%)</w:t>
            </w:r>
          </w:p>
        </w:tc>
        <w:tc>
          <w:tcPr>
            <w:tcW w:w="4139" w:type="dxa"/>
          </w:tcPr>
          <w:p w:rsidR="00F50D36" w:rsidRPr="00DD401F" w:rsidRDefault="00F50D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F50D36" w:rsidRPr="00DD401F" w:rsidRDefault="00F50D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50D36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